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E7B39" w14:textId="77777777" w:rsidR="00775C42" w:rsidRDefault="00C6472D">
      <w:pPr>
        <w:pBdr>
          <w:top w:val="nil"/>
          <w:left w:val="nil"/>
          <w:bottom w:val="nil"/>
          <w:right w:val="nil"/>
          <w:between w:val="nil"/>
        </w:pBdr>
        <w:spacing w:after="280" w:line="240" w:lineRule="auto"/>
        <w:jc w:val="center"/>
        <w:rPr>
          <w:rFonts w:ascii="Arial" w:eastAsia="Arial" w:hAnsi="Arial" w:cs="Arial"/>
          <w:b/>
          <w:color w:val="000000"/>
          <w:sz w:val="32"/>
          <w:szCs w:val="32"/>
        </w:rPr>
      </w:pPr>
      <w:r>
        <w:rPr>
          <w:rFonts w:ascii="Arial" w:eastAsia="Arial" w:hAnsi="Arial" w:cs="Arial"/>
          <w:b/>
          <w:color w:val="000000"/>
          <w:sz w:val="32"/>
          <w:szCs w:val="32"/>
        </w:rPr>
        <w:t>Suspensions and Exclusions Policy</w:t>
      </w:r>
    </w:p>
    <w:p w14:paraId="0D7E7B3A"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St Paul’s Stars Breakfast &amp; After School Club will deal with negative and inappropriate behaviour by using constructive behaviour management techniques. We will involve staff, parents and children to tackle disruptive and challenging behaviour collectively.</w:t>
      </w:r>
    </w:p>
    <w:p w14:paraId="0D7E7B3B"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 xml:space="preserve">We acknowledge that some children will require additional support in order to achieve acceptable levels of behaviour. Where we identify a child with these needs, we will work closely with the parents or carers to deal with the inappropriate behaviour in accordance with our </w:t>
      </w:r>
      <w:r>
        <w:rPr>
          <w:rFonts w:ascii="Trebuchet MS" w:eastAsia="Trebuchet MS" w:hAnsi="Trebuchet MS" w:cs="Trebuchet MS"/>
          <w:b/>
          <w:color w:val="000000"/>
          <w:sz w:val="21"/>
          <w:szCs w:val="21"/>
        </w:rPr>
        <w:t>Behaviour Management</w:t>
      </w:r>
      <w:r>
        <w:rPr>
          <w:rFonts w:ascii="Trebuchet MS" w:eastAsia="Trebuchet MS" w:hAnsi="Trebuchet MS" w:cs="Trebuchet MS"/>
          <w:color w:val="000000"/>
          <w:sz w:val="21"/>
          <w:szCs w:val="21"/>
        </w:rPr>
        <w:t xml:space="preserve"> </w:t>
      </w:r>
      <w:r>
        <w:rPr>
          <w:rFonts w:ascii="Trebuchet MS" w:eastAsia="Trebuchet MS" w:hAnsi="Trebuchet MS" w:cs="Trebuchet MS"/>
          <w:b/>
          <w:color w:val="000000"/>
          <w:sz w:val="21"/>
          <w:szCs w:val="21"/>
        </w:rPr>
        <w:t>policy</w:t>
      </w:r>
      <w:r>
        <w:rPr>
          <w:rFonts w:ascii="Trebuchet MS" w:eastAsia="Trebuchet MS" w:hAnsi="Trebuchet MS" w:cs="Trebuchet MS"/>
          <w:color w:val="000000"/>
          <w:sz w:val="21"/>
          <w:szCs w:val="21"/>
        </w:rPr>
        <w:t>.</w:t>
      </w:r>
    </w:p>
    <w:p w14:paraId="0D7E7B3C"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 xml:space="preserve">Where a child </w:t>
      </w:r>
      <w:r>
        <w:rPr>
          <w:rFonts w:ascii="Trebuchet MS" w:eastAsia="Trebuchet MS" w:hAnsi="Trebuchet MS" w:cs="Trebuchet MS"/>
          <w:i/>
          <w:color w:val="000000"/>
          <w:sz w:val="21"/>
          <w:szCs w:val="21"/>
        </w:rPr>
        <w:t>persistently</w:t>
      </w:r>
      <w:r>
        <w:rPr>
          <w:rFonts w:ascii="Trebuchet MS" w:eastAsia="Trebuchet MS" w:hAnsi="Trebuchet MS" w:cs="Trebuchet MS"/>
          <w:color w:val="000000"/>
          <w:sz w:val="21"/>
          <w:szCs w:val="21"/>
        </w:rPr>
        <w:t xml:space="preserve"> behaves inappropriately, we will implement the following procedure:</w:t>
      </w:r>
    </w:p>
    <w:p w14:paraId="0D7E7B3D" w14:textId="77777777" w:rsidR="00775C42" w:rsidRDefault="00C6472D">
      <w:pPr>
        <w:numPr>
          <w:ilvl w:val="0"/>
          <w:numId w:val="2"/>
        </w:numPr>
        <w:pBdr>
          <w:top w:val="nil"/>
          <w:left w:val="nil"/>
          <w:bottom w:val="nil"/>
          <w:right w:val="nil"/>
          <w:between w:val="nil"/>
        </w:pBdr>
        <w:spacing w:before="280" w:after="0" w:line="240" w:lineRule="auto"/>
        <w:ind w:left="357" w:hanging="357"/>
        <w:rPr>
          <w:rFonts w:ascii="Arial" w:eastAsia="Arial" w:hAnsi="Arial" w:cs="Arial"/>
          <w:b/>
          <w:color w:val="000000"/>
          <w:sz w:val="21"/>
          <w:szCs w:val="21"/>
        </w:rPr>
      </w:pPr>
      <w:r>
        <w:rPr>
          <w:rFonts w:ascii="Trebuchet MS" w:eastAsia="Trebuchet MS" w:hAnsi="Trebuchet MS" w:cs="Trebuchet MS"/>
          <w:color w:val="000000"/>
          <w:sz w:val="21"/>
          <w:szCs w:val="21"/>
        </w:rPr>
        <w:t>Give the child a formal warning; staff will explain why the behaviour is unacceptable along with the consequences of further incidents.</w:t>
      </w:r>
    </w:p>
    <w:p w14:paraId="0D7E7B3E" w14:textId="77777777" w:rsidR="00775C42" w:rsidRDefault="00C6472D">
      <w:pPr>
        <w:numPr>
          <w:ilvl w:val="0"/>
          <w:numId w:val="2"/>
        </w:numPr>
        <w:pBdr>
          <w:top w:val="nil"/>
          <w:left w:val="nil"/>
          <w:bottom w:val="nil"/>
          <w:right w:val="nil"/>
          <w:between w:val="nil"/>
        </w:pBdr>
        <w:spacing w:after="0" w:line="240" w:lineRule="auto"/>
        <w:ind w:left="357" w:hanging="357"/>
        <w:rPr>
          <w:rFonts w:ascii="Arial" w:eastAsia="Arial" w:hAnsi="Arial" w:cs="Arial"/>
          <w:b/>
          <w:color w:val="000000"/>
          <w:sz w:val="21"/>
          <w:szCs w:val="21"/>
        </w:rPr>
      </w:pPr>
      <w:r>
        <w:rPr>
          <w:rFonts w:ascii="Trebuchet MS" w:eastAsia="Trebuchet MS" w:hAnsi="Trebuchet MS" w:cs="Trebuchet MS"/>
          <w:color w:val="000000"/>
          <w:sz w:val="21"/>
          <w:szCs w:val="21"/>
        </w:rPr>
        <w:t>Staff will encourage the child to discuss their behaviour, to explain their actions and to identify strategies for avoiding such incidents in the future.</w:t>
      </w:r>
    </w:p>
    <w:p w14:paraId="0D7E7B3F" w14:textId="77777777" w:rsidR="00775C42" w:rsidRDefault="00C6472D">
      <w:pPr>
        <w:numPr>
          <w:ilvl w:val="0"/>
          <w:numId w:val="2"/>
        </w:numPr>
        <w:pBdr>
          <w:top w:val="nil"/>
          <w:left w:val="nil"/>
          <w:bottom w:val="nil"/>
          <w:right w:val="nil"/>
          <w:between w:val="nil"/>
        </w:pBdr>
        <w:spacing w:after="0" w:line="240" w:lineRule="auto"/>
        <w:ind w:left="357" w:hanging="357"/>
        <w:rPr>
          <w:rFonts w:ascii="Arial" w:eastAsia="Arial" w:hAnsi="Arial" w:cs="Arial"/>
          <w:b/>
          <w:color w:val="000000"/>
          <w:sz w:val="21"/>
          <w:szCs w:val="21"/>
        </w:rPr>
      </w:pPr>
      <w:r>
        <w:rPr>
          <w:rFonts w:ascii="Trebuchet MS" w:eastAsia="Trebuchet MS" w:hAnsi="Trebuchet MS" w:cs="Trebuchet MS"/>
          <w:color w:val="000000"/>
          <w:sz w:val="21"/>
          <w:szCs w:val="21"/>
        </w:rPr>
        <w:t xml:space="preserve">Details of formal warnings, suspensions and exclusions will be recorded on an </w:t>
      </w:r>
      <w:r>
        <w:rPr>
          <w:rFonts w:ascii="Trebuchet MS" w:eastAsia="Trebuchet MS" w:hAnsi="Trebuchet MS" w:cs="Trebuchet MS"/>
          <w:b/>
          <w:color w:val="000000"/>
          <w:sz w:val="21"/>
          <w:szCs w:val="21"/>
        </w:rPr>
        <w:t>Incident record</w:t>
      </w:r>
      <w:r>
        <w:rPr>
          <w:rFonts w:ascii="Trebuchet MS" w:eastAsia="Trebuchet MS" w:hAnsi="Trebuchet MS" w:cs="Trebuchet MS"/>
          <w:color w:val="000000"/>
          <w:sz w:val="21"/>
          <w:szCs w:val="21"/>
        </w:rPr>
        <w:t xml:space="preserve"> and kept in the child’s records.</w:t>
      </w:r>
    </w:p>
    <w:p w14:paraId="0D7E7B40" w14:textId="77777777" w:rsidR="00775C42" w:rsidRDefault="00C6472D">
      <w:pPr>
        <w:numPr>
          <w:ilvl w:val="0"/>
          <w:numId w:val="2"/>
        </w:numPr>
        <w:pBdr>
          <w:top w:val="nil"/>
          <w:left w:val="nil"/>
          <w:bottom w:val="nil"/>
          <w:right w:val="nil"/>
          <w:between w:val="nil"/>
        </w:pBdr>
        <w:spacing w:after="280" w:line="240" w:lineRule="auto"/>
        <w:ind w:left="357" w:hanging="357"/>
        <w:rPr>
          <w:rFonts w:ascii="Arial" w:eastAsia="Arial" w:hAnsi="Arial" w:cs="Arial"/>
          <w:b/>
          <w:color w:val="000000"/>
          <w:sz w:val="21"/>
          <w:szCs w:val="21"/>
        </w:rPr>
      </w:pPr>
      <w:r>
        <w:rPr>
          <w:rFonts w:ascii="Trebuchet MS" w:eastAsia="Trebuchet MS" w:hAnsi="Trebuchet MS" w:cs="Trebuchet MS"/>
          <w:color w:val="000000"/>
          <w:sz w:val="21"/>
          <w:szCs w:val="21"/>
        </w:rPr>
        <w:t>The formal warning will be discussed with the child’s parents, and all staff will be notified.</w:t>
      </w:r>
    </w:p>
    <w:p w14:paraId="0D7E7B41"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Staff will inform the Playleader if a child’s behaviour warrants suspension or exclusion.</w:t>
      </w:r>
    </w:p>
    <w:p w14:paraId="0D7E7B42"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 xml:space="preserve">We will only suspend or exclude a child from the Club as a last resort, when all other behaviour management strategies have failed or if we feel that children or staff are at risk. </w:t>
      </w:r>
    </w:p>
    <w:p w14:paraId="0D7E7B43"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Suspensions and exclusions will be fair, consistent and appropriate to the behaviour concerned, and will take account of the child’s age and maturity as well as any other factors relevant to the child’s situation. If appropriate, we will seek advice from other agencies; this may include accessing funding for additional support.</w:t>
      </w:r>
    </w:p>
    <w:p w14:paraId="0D7E7B44" w14:textId="77777777" w:rsidR="00775C42" w:rsidRDefault="00C6472D">
      <w:pPr>
        <w:pBdr>
          <w:top w:val="nil"/>
          <w:left w:val="nil"/>
          <w:bottom w:val="nil"/>
          <w:right w:val="nil"/>
          <w:between w:val="nil"/>
        </w:pBdr>
        <w:spacing w:before="280" w:after="280" w:line="240" w:lineRule="auto"/>
        <w:rPr>
          <w:rFonts w:ascii="Arial" w:eastAsia="Arial" w:hAnsi="Arial" w:cs="Arial"/>
          <w:b/>
          <w:color w:val="000000"/>
        </w:rPr>
      </w:pPr>
      <w:r>
        <w:rPr>
          <w:rFonts w:ascii="Arial" w:eastAsia="Arial" w:hAnsi="Arial" w:cs="Arial"/>
          <w:b/>
          <w:color w:val="000000"/>
        </w:rPr>
        <w:t>Temporary suspensions</w:t>
      </w:r>
    </w:p>
    <w:p w14:paraId="0D7E7B45"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Temporary suspensions will be applied in the following situations:</w:t>
      </w:r>
    </w:p>
    <w:p w14:paraId="0D7E7B46" w14:textId="77777777" w:rsidR="00775C42" w:rsidRDefault="00C6472D">
      <w:pPr>
        <w:numPr>
          <w:ilvl w:val="0"/>
          <w:numId w:val="1"/>
        </w:numPr>
        <w:pBdr>
          <w:top w:val="nil"/>
          <w:left w:val="nil"/>
          <w:bottom w:val="nil"/>
          <w:right w:val="nil"/>
          <w:between w:val="nil"/>
        </w:pBdr>
        <w:spacing w:before="280" w:after="0" w:line="240" w:lineRule="auto"/>
        <w:ind w:left="714" w:hanging="357"/>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Where formal warnings have failed to improve a child’s persistent, challenging and unacceptable behaviour.</w:t>
      </w:r>
    </w:p>
    <w:p w14:paraId="0D7E7B47" w14:textId="77777777" w:rsidR="00775C42" w:rsidRDefault="00C6472D">
      <w:pPr>
        <w:numPr>
          <w:ilvl w:val="0"/>
          <w:numId w:val="1"/>
        </w:numPr>
        <w:pBdr>
          <w:top w:val="nil"/>
          <w:left w:val="nil"/>
          <w:bottom w:val="nil"/>
          <w:right w:val="nil"/>
          <w:between w:val="nil"/>
        </w:pBdr>
        <w:spacing w:after="280" w:line="240" w:lineRule="auto"/>
        <w:ind w:left="714" w:hanging="357"/>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In the event of an extremely serious or dangerous incident we will suspend a child with immediate effect. We will contact the parents and ask that the child be collected immediately. Immediate suspensions require the Playleader’s agreement.</w:t>
      </w:r>
    </w:p>
    <w:p w14:paraId="0D7E7B48"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The Club may temporarily suspend the child for a period of up to 15 consecutive days. If the Club takes this step, we will discuss our concerns with the parents/carers in order to work together to promote a more desirable pattern of behaviour.</w:t>
      </w:r>
    </w:p>
    <w:p w14:paraId="0D7E7B49"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 xml:space="preserve">At the end of the suspension period the Playleader will meet with the parents/carers and the child, in order to agree any conditions relating to the child’s return to the Club. </w:t>
      </w:r>
    </w:p>
    <w:p w14:paraId="0D7E7B4A" w14:textId="77777777" w:rsidR="00775C42" w:rsidRDefault="00775C42">
      <w:pPr>
        <w:pBdr>
          <w:top w:val="nil"/>
          <w:left w:val="nil"/>
          <w:bottom w:val="nil"/>
          <w:right w:val="nil"/>
          <w:between w:val="nil"/>
        </w:pBdr>
        <w:spacing w:before="280" w:after="280" w:line="240" w:lineRule="auto"/>
        <w:rPr>
          <w:rFonts w:ascii="Trebuchet MS" w:eastAsia="Trebuchet MS" w:hAnsi="Trebuchet MS" w:cs="Trebuchet MS"/>
          <w:sz w:val="21"/>
          <w:szCs w:val="21"/>
        </w:rPr>
      </w:pPr>
    </w:p>
    <w:p w14:paraId="0D7E7B4B" w14:textId="77777777" w:rsidR="00775C42" w:rsidRDefault="00775C42">
      <w:pPr>
        <w:pBdr>
          <w:top w:val="nil"/>
          <w:left w:val="nil"/>
          <w:bottom w:val="nil"/>
          <w:right w:val="nil"/>
          <w:between w:val="nil"/>
        </w:pBdr>
        <w:spacing w:before="280" w:after="280" w:line="240" w:lineRule="auto"/>
        <w:rPr>
          <w:rFonts w:ascii="Trebuchet MS" w:eastAsia="Trebuchet MS" w:hAnsi="Trebuchet MS" w:cs="Trebuchet MS"/>
          <w:sz w:val="21"/>
          <w:szCs w:val="21"/>
        </w:rPr>
      </w:pPr>
    </w:p>
    <w:p w14:paraId="0D7E7B4C" w14:textId="77777777" w:rsidR="00775C42" w:rsidRDefault="00C6472D">
      <w:pPr>
        <w:pBdr>
          <w:top w:val="nil"/>
          <w:left w:val="nil"/>
          <w:bottom w:val="nil"/>
          <w:right w:val="nil"/>
          <w:between w:val="nil"/>
        </w:pBdr>
        <w:spacing w:before="280" w:after="280" w:line="240" w:lineRule="auto"/>
        <w:rPr>
          <w:rFonts w:ascii="Arial" w:eastAsia="Arial" w:hAnsi="Arial" w:cs="Arial"/>
          <w:b/>
          <w:color w:val="000000"/>
        </w:rPr>
      </w:pPr>
      <w:r>
        <w:rPr>
          <w:rFonts w:ascii="Arial" w:eastAsia="Arial" w:hAnsi="Arial" w:cs="Arial"/>
          <w:b/>
          <w:color w:val="000000"/>
        </w:rPr>
        <w:lastRenderedPageBreak/>
        <w:t>Permanent exclusion</w:t>
      </w:r>
    </w:p>
    <w:p w14:paraId="0D7E7B4D" w14:textId="77777777" w:rsidR="00775C42" w:rsidRDefault="00C6472D">
      <w:pPr>
        <w:pBdr>
          <w:top w:val="nil"/>
          <w:left w:val="nil"/>
          <w:bottom w:val="nil"/>
          <w:right w:val="nil"/>
          <w:between w:val="nil"/>
        </w:pBdr>
        <w:spacing w:before="280" w:after="280" w:line="240" w:lineRule="auto"/>
        <w:rPr>
          <w:rFonts w:ascii="Trebuchet MS" w:eastAsia="Trebuchet MS" w:hAnsi="Trebuchet MS" w:cs="Trebuchet MS"/>
          <w:color w:val="000000"/>
          <w:sz w:val="21"/>
          <w:szCs w:val="21"/>
        </w:rPr>
      </w:pPr>
      <w:r>
        <w:rPr>
          <w:rFonts w:ascii="Trebuchet MS" w:eastAsia="Trebuchet MS" w:hAnsi="Trebuchet MS" w:cs="Trebuchet MS"/>
          <w:color w:val="000000"/>
          <w:sz w:val="21"/>
          <w:szCs w:val="21"/>
        </w:rPr>
        <w:t xml:space="preserve">In exceptional circumstances, and only when all other attempts at behaviour management have failed, it may be necessary to permanently exclude a child from the setting. </w:t>
      </w:r>
    </w:p>
    <w:p w14:paraId="0D7E7B4E" w14:textId="77777777" w:rsidR="00775C42" w:rsidRDefault="00C6472D">
      <w:pPr>
        <w:spacing w:before="280" w:after="280" w:line="240" w:lineRule="auto"/>
        <w:rPr>
          <w:rFonts w:ascii="Trebuchet MS" w:eastAsia="Trebuchet MS" w:hAnsi="Trebuchet MS" w:cs="Trebuchet MS"/>
          <w:sz w:val="21"/>
          <w:szCs w:val="21"/>
        </w:rPr>
      </w:pPr>
      <w:r>
        <w:rPr>
          <w:rFonts w:ascii="Trebuchet MS" w:eastAsia="Trebuchet MS" w:hAnsi="Trebuchet MS" w:cs="Trebuchet MS"/>
          <w:sz w:val="21"/>
          <w:szCs w:val="21"/>
        </w:rPr>
        <w:t>If a child is excluded from the Club, the parents/carers will be given a verbal and written explanation of the issues and subsequent actions. The parent/carer has the right to appeal to the management committee against the exclusion within 14 days of receiving written notification of the exclusion.</w:t>
      </w:r>
    </w:p>
    <w:tbl>
      <w:tblPr>
        <w:tblStyle w:val="a"/>
        <w:tblW w:w="9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1"/>
        <w:gridCol w:w="4500"/>
      </w:tblGrid>
      <w:tr w:rsidR="00775C42" w14:paraId="0D7E7B51" w14:textId="77777777">
        <w:trPr>
          <w:trHeight w:val="466"/>
        </w:trPr>
        <w:tc>
          <w:tcPr>
            <w:tcW w:w="5241" w:type="dxa"/>
            <w:tcMar>
              <w:top w:w="57" w:type="dxa"/>
            </w:tcMar>
          </w:tcPr>
          <w:p w14:paraId="0D7E7B4F" w14:textId="77777777" w:rsidR="00775C42" w:rsidRDefault="00C6472D">
            <w:pPr>
              <w:spacing w:line="240" w:lineRule="auto"/>
              <w:rPr>
                <w:rFonts w:ascii="Trebuchet MS" w:eastAsia="Trebuchet MS" w:hAnsi="Trebuchet MS" w:cs="Trebuchet MS"/>
                <w:sz w:val="21"/>
                <w:szCs w:val="21"/>
              </w:rPr>
            </w:pPr>
            <w:r>
              <w:rPr>
                <w:rFonts w:ascii="Trebuchet MS" w:eastAsia="Trebuchet MS" w:hAnsi="Trebuchet MS" w:cs="Trebuchet MS"/>
                <w:sz w:val="21"/>
                <w:szCs w:val="21"/>
              </w:rPr>
              <w:t>This policy was adopted by: St Paul’s Stars Breakfast &amp; After School Club</w:t>
            </w:r>
          </w:p>
        </w:tc>
        <w:tc>
          <w:tcPr>
            <w:tcW w:w="4500" w:type="dxa"/>
            <w:tcMar>
              <w:top w:w="57" w:type="dxa"/>
            </w:tcMar>
          </w:tcPr>
          <w:p w14:paraId="0D7E7B50" w14:textId="26EE94B4" w:rsidR="00775C42" w:rsidRPr="009A5B10" w:rsidRDefault="00C6472D">
            <w:pPr>
              <w:spacing w:line="240" w:lineRule="auto"/>
              <w:rPr>
                <w:rFonts w:ascii="Trebuchet MS" w:hAnsi="Trebuchet MS" w:cs="Arial"/>
              </w:rPr>
            </w:pPr>
            <w:r>
              <w:rPr>
                <w:rFonts w:ascii="Trebuchet MS" w:eastAsia="Trebuchet MS" w:hAnsi="Trebuchet MS" w:cs="Trebuchet MS"/>
                <w:sz w:val="21"/>
                <w:szCs w:val="21"/>
              </w:rPr>
              <w:t xml:space="preserve">Date: </w:t>
            </w:r>
            <w:r w:rsidR="009A5B10">
              <w:rPr>
                <w:rFonts w:ascii="Trebuchet MS" w:hAnsi="Trebuchet MS" w:cs="Arial"/>
              </w:rPr>
              <w:t>02</w:t>
            </w:r>
            <w:r w:rsidR="001D42A6">
              <w:rPr>
                <w:rFonts w:ascii="Trebuchet MS" w:hAnsi="Trebuchet MS" w:cs="Arial"/>
              </w:rPr>
              <w:t xml:space="preserve"> November 202</w:t>
            </w:r>
            <w:r w:rsidR="009A5B10">
              <w:rPr>
                <w:rFonts w:ascii="Trebuchet MS" w:hAnsi="Trebuchet MS" w:cs="Arial"/>
              </w:rPr>
              <w:t>5</w:t>
            </w:r>
          </w:p>
        </w:tc>
      </w:tr>
      <w:tr w:rsidR="00775C42" w14:paraId="0D7E7B54" w14:textId="77777777">
        <w:trPr>
          <w:trHeight w:val="455"/>
        </w:trPr>
        <w:tc>
          <w:tcPr>
            <w:tcW w:w="5241" w:type="dxa"/>
            <w:tcMar>
              <w:top w:w="57" w:type="dxa"/>
            </w:tcMar>
          </w:tcPr>
          <w:p w14:paraId="0D7E7B52" w14:textId="77777777" w:rsidR="00775C42" w:rsidRDefault="00C6472D">
            <w:pPr>
              <w:spacing w:line="240" w:lineRule="auto"/>
              <w:rPr>
                <w:rFonts w:ascii="Trebuchet MS" w:eastAsia="Trebuchet MS" w:hAnsi="Trebuchet MS" w:cs="Trebuchet MS"/>
                <w:sz w:val="21"/>
                <w:szCs w:val="21"/>
              </w:rPr>
            </w:pPr>
            <w:r>
              <w:rPr>
                <w:rFonts w:ascii="Trebuchet MS" w:eastAsia="Trebuchet MS" w:hAnsi="Trebuchet MS" w:cs="Trebuchet MS"/>
                <w:sz w:val="21"/>
                <w:szCs w:val="21"/>
              </w:rPr>
              <w:t xml:space="preserve">To be reviewed: Annually </w:t>
            </w:r>
          </w:p>
        </w:tc>
        <w:tc>
          <w:tcPr>
            <w:tcW w:w="4500" w:type="dxa"/>
            <w:tcMar>
              <w:top w:w="57" w:type="dxa"/>
            </w:tcMar>
          </w:tcPr>
          <w:p w14:paraId="0D7E7B53" w14:textId="7A292294" w:rsidR="00775C42" w:rsidRDefault="00C6472D">
            <w:pPr>
              <w:spacing w:line="240" w:lineRule="auto"/>
              <w:rPr>
                <w:rFonts w:ascii="Trebuchet MS" w:eastAsia="Trebuchet MS" w:hAnsi="Trebuchet MS" w:cs="Trebuchet MS"/>
                <w:sz w:val="21"/>
                <w:szCs w:val="21"/>
              </w:rPr>
            </w:pPr>
            <w:r>
              <w:rPr>
                <w:rFonts w:ascii="Trebuchet MS" w:eastAsia="Trebuchet MS" w:hAnsi="Trebuchet MS" w:cs="Trebuchet MS"/>
                <w:sz w:val="21"/>
                <w:szCs w:val="21"/>
              </w:rPr>
              <w:t xml:space="preserve">Signed: Sarah </w:t>
            </w:r>
            <w:r w:rsidR="00AB23E7">
              <w:rPr>
                <w:rFonts w:ascii="Trebuchet MS" w:eastAsia="Trebuchet MS" w:hAnsi="Trebuchet MS" w:cs="Trebuchet MS"/>
                <w:sz w:val="21"/>
                <w:szCs w:val="21"/>
              </w:rPr>
              <w:t>Armstrong-Stacey</w:t>
            </w:r>
            <w:r>
              <w:rPr>
                <w:rFonts w:ascii="Trebuchet MS" w:eastAsia="Trebuchet MS" w:hAnsi="Trebuchet MS" w:cs="Trebuchet MS"/>
                <w:sz w:val="21"/>
                <w:szCs w:val="21"/>
              </w:rPr>
              <w:t>, Chair of the Committee of St Paul’s Stars Breakfast &amp; After School Club Management Committee</w:t>
            </w:r>
          </w:p>
        </w:tc>
      </w:tr>
    </w:tbl>
    <w:p w14:paraId="0D7E7B55" w14:textId="77777777" w:rsidR="00775C42" w:rsidRDefault="00C6472D">
      <w:pPr>
        <w:spacing w:before="280" w:after="280" w:line="240" w:lineRule="auto"/>
        <w:rPr>
          <w:sz w:val="18"/>
          <w:szCs w:val="18"/>
        </w:rPr>
      </w:pPr>
      <w:r>
        <w:rPr>
          <w:rFonts w:ascii="Trebuchet MS" w:eastAsia="Trebuchet MS" w:hAnsi="Trebuchet MS" w:cs="Trebuchet MS"/>
          <w:sz w:val="18"/>
          <w:szCs w:val="18"/>
        </w:rPr>
        <w:t xml:space="preserve">Written in accordance with the </w:t>
      </w:r>
      <w:r>
        <w:rPr>
          <w:rFonts w:ascii="Trebuchet MS" w:eastAsia="Trebuchet MS" w:hAnsi="Trebuchet MS" w:cs="Trebuchet MS"/>
          <w:i/>
          <w:sz w:val="18"/>
          <w:szCs w:val="18"/>
        </w:rPr>
        <w:t xml:space="preserve">Statutory Framework for the Early Years Foundation Stage (2017):Managing Behaviour </w:t>
      </w:r>
    </w:p>
    <w:p w14:paraId="0D7E7B56" w14:textId="77777777" w:rsidR="00775C42" w:rsidRDefault="00775C42">
      <w:pPr>
        <w:spacing w:before="280" w:line="240" w:lineRule="auto"/>
        <w:rPr>
          <w:sz w:val="18"/>
          <w:szCs w:val="18"/>
        </w:rPr>
      </w:pPr>
    </w:p>
    <w:sectPr w:rsidR="00775C42">
      <w:headerReference w:type="default" r:id="rId8"/>
      <w:pgSz w:w="11906" w:h="16838"/>
      <w:pgMar w:top="851" w:right="1021" w:bottom="85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FCF6D" w14:textId="77777777" w:rsidR="002617E5" w:rsidRDefault="002617E5">
      <w:pPr>
        <w:spacing w:after="0" w:line="240" w:lineRule="auto"/>
      </w:pPr>
      <w:r>
        <w:separator/>
      </w:r>
    </w:p>
  </w:endnote>
  <w:endnote w:type="continuationSeparator" w:id="0">
    <w:p w14:paraId="494AE8AA" w14:textId="77777777" w:rsidR="002617E5" w:rsidRDefault="00261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E6A45" w14:textId="77777777" w:rsidR="002617E5" w:rsidRDefault="002617E5">
      <w:pPr>
        <w:spacing w:after="0" w:line="240" w:lineRule="auto"/>
      </w:pPr>
      <w:r>
        <w:separator/>
      </w:r>
    </w:p>
  </w:footnote>
  <w:footnote w:type="continuationSeparator" w:id="0">
    <w:p w14:paraId="7BB373DA" w14:textId="77777777" w:rsidR="002617E5" w:rsidRDefault="00261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E7B57" w14:textId="77777777" w:rsidR="00775C42" w:rsidRDefault="00775C42">
    <w:pPr>
      <w:widowControl w:val="0"/>
      <w:pBdr>
        <w:top w:val="nil"/>
        <w:left w:val="nil"/>
        <w:bottom w:val="nil"/>
        <w:right w:val="nil"/>
        <w:between w:val="nil"/>
      </w:pBdr>
      <w:spacing w:after="0"/>
      <w:rPr>
        <w:sz w:val="18"/>
        <w:szCs w:val="18"/>
      </w:rPr>
    </w:pPr>
  </w:p>
  <w:tbl>
    <w:tblPr>
      <w:tblStyle w:val="a0"/>
      <w:tblW w:w="9595" w:type="dxa"/>
      <w:tblLayout w:type="fixed"/>
      <w:tblLook w:val="0000" w:firstRow="0" w:lastRow="0" w:firstColumn="0" w:lastColumn="0" w:noHBand="0" w:noVBand="0"/>
    </w:tblPr>
    <w:tblGrid>
      <w:gridCol w:w="8265"/>
      <w:gridCol w:w="1330"/>
    </w:tblGrid>
    <w:tr w:rsidR="00775C42" w14:paraId="0D7E7B5C" w14:textId="77777777">
      <w:tc>
        <w:tcPr>
          <w:tcW w:w="8265" w:type="dxa"/>
          <w:tcMar>
            <w:top w:w="57" w:type="dxa"/>
            <w:bottom w:w="57" w:type="dxa"/>
          </w:tcMar>
        </w:tcPr>
        <w:p w14:paraId="0D7E7B58" w14:textId="77777777" w:rsidR="00775C42" w:rsidRDefault="00C6472D">
          <w:pPr>
            <w:pBdr>
              <w:top w:val="nil"/>
              <w:left w:val="nil"/>
              <w:bottom w:val="nil"/>
              <w:right w:val="nil"/>
              <w:between w:val="nil"/>
            </w:pBdr>
            <w:spacing w:after="0" w:line="240" w:lineRule="auto"/>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0D7E7B59" w14:textId="77777777" w:rsidR="00775C42" w:rsidRDefault="00C6472D">
          <w:pPr>
            <w:pBdr>
              <w:top w:val="nil"/>
              <w:left w:val="nil"/>
              <w:bottom w:val="nil"/>
              <w:right w:val="nil"/>
              <w:between w:val="nil"/>
            </w:pBdr>
            <w:spacing w:after="0" w:line="240" w:lineRule="auto"/>
            <w:rPr>
              <w:rFonts w:ascii="Arial" w:eastAsia="Arial" w:hAnsi="Arial" w:cs="Arial"/>
              <w:b/>
              <w:color w:val="000000"/>
              <w:sz w:val="16"/>
              <w:szCs w:val="16"/>
            </w:rPr>
          </w:pPr>
          <w:r>
            <w:rPr>
              <w:rFonts w:ascii="Arial" w:eastAsia="Arial" w:hAnsi="Arial" w:cs="Arial"/>
              <w:b/>
              <w:color w:val="000000"/>
              <w:sz w:val="16"/>
              <w:szCs w:val="16"/>
            </w:rPr>
            <w:t>OFSTED URN 110674</w:t>
          </w:r>
        </w:p>
        <w:p w14:paraId="0D7E7B5A" w14:textId="77777777" w:rsidR="00775C42" w:rsidRDefault="00C6472D">
          <w:pPr>
            <w:pBdr>
              <w:top w:val="nil"/>
              <w:left w:val="nil"/>
              <w:bottom w:val="nil"/>
              <w:right w:val="nil"/>
              <w:between w:val="nil"/>
            </w:pBdr>
            <w:spacing w:after="0" w:line="240" w:lineRule="auto"/>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0D7E7B5B" w14:textId="77777777" w:rsidR="00775C42" w:rsidRDefault="00C6472D">
          <w:pPr>
            <w:pBdr>
              <w:top w:val="nil"/>
              <w:left w:val="nil"/>
              <w:bottom w:val="nil"/>
              <w:right w:val="nil"/>
              <w:between w:val="nil"/>
            </w:pBdr>
            <w:tabs>
              <w:tab w:val="center" w:pos="4513"/>
              <w:tab w:val="right" w:pos="9026"/>
            </w:tabs>
            <w:spacing w:after="0" w:line="240" w:lineRule="auto"/>
            <w:jc w:val="right"/>
            <w:rPr>
              <w:rFonts w:eastAsia="Calibri"/>
              <w:color w:val="000000"/>
            </w:rPr>
          </w:pPr>
          <w:r>
            <w:rPr>
              <w:rFonts w:eastAsia="Calibri"/>
              <w:noProof/>
              <w:color w:val="000000"/>
            </w:rPr>
            <w:drawing>
              <wp:inline distT="0" distB="0" distL="0" distR="0" wp14:anchorId="0D7E7B5E" wp14:editId="0D7E7B5F">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0D7E7B5D" w14:textId="77777777" w:rsidR="00775C42" w:rsidRDefault="00775C42">
    <w:pPr>
      <w:pBdr>
        <w:top w:val="nil"/>
        <w:left w:val="nil"/>
        <w:bottom w:val="nil"/>
        <w:right w:val="nil"/>
        <w:between w:val="nil"/>
      </w:pBdr>
      <w:tabs>
        <w:tab w:val="center" w:pos="4513"/>
        <w:tab w:val="right" w:pos="9026"/>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955F1"/>
    <w:multiLevelType w:val="multilevel"/>
    <w:tmpl w:val="80E0B7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8BD3853"/>
    <w:multiLevelType w:val="multilevel"/>
    <w:tmpl w:val="0A84B208"/>
    <w:lvl w:ilvl="0">
      <w:start w:val="1"/>
      <w:numFmt w:val="decimal"/>
      <w:lvlText w:val="%1."/>
      <w:lvlJc w:val="left"/>
      <w:pPr>
        <w:ind w:left="360" w:hanging="360"/>
      </w:pPr>
      <w:rPr>
        <w:rFonts w:ascii="Trebuchet MS" w:eastAsia="Trebuchet MS" w:hAnsi="Trebuchet MS" w:cs="Trebuchet MS"/>
        <w:b w:val="0"/>
        <w:i w:val="0"/>
        <w:smallCaps w:val="0"/>
        <w:strike w:val="0"/>
        <w:color w:val="000000"/>
        <w:sz w:val="22"/>
        <w:szCs w:val="22"/>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30290390">
    <w:abstractNumId w:val="0"/>
  </w:num>
  <w:num w:numId="2" w16cid:durableId="1740593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C42"/>
    <w:rsid w:val="00003BE3"/>
    <w:rsid w:val="001D42A6"/>
    <w:rsid w:val="002617E5"/>
    <w:rsid w:val="00775C42"/>
    <w:rsid w:val="007A4EBC"/>
    <w:rsid w:val="00960638"/>
    <w:rsid w:val="009A5B10"/>
    <w:rsid w:val="00AB23E7"/>
    <w:rsid w:val="00C6472D"/>
    <w:rsid w:val="00C71200"/>
    <w:rsid w:val="00F01D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E7B39"/>
  <w15:docId w15:val="{CB71C694-7857-4153-A620-39D2FFDFA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56"/>
    <w:rPr>
      <w:rFonts w:eastAsia="Times New Roman"/>
    </w:rPr>
  </w:style>
  <w:style w:type="paragraph" w:styleId="Heading1">
    <w:name w:val="heading 1"/>
    <w:basedOn w:val="Normal"/>
    <w:next w:val="Normal"/>
    <w:link w:val="Heading1Char"/>
    <w:uiPriority w:val="9"/>
    <w:qFormat/>
    <w:rsid w:val="008F50C1"/>
    <w:pPr>
      <w:keepNext/>
      <w:keepLines/>
      <w:spacing w:before="480" w:after="0"/>
      <w:outlineLvl w:val="0"/>
    </w:pPr>
    <w:rPr>
      <w:rFonts w:ascii="Cambria" w:eastAsia="Calibri" w:hAnsi="Cambria"/>
      <w:b/>
      <w:bCs/>
      <w:color w:val="365F9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qFormat/>
    <w:rsid w:val="008F50C1"/>
    <w:rPr>
      <w:rFonts w:eastAsia="Times New Roman"/>
    </w:rPr>
  </w:style>
  <w:style w:type="character" w:customStyle="1" w:styleId="Heading1Char">
    <w:name w:val="Heading 1 Char"/>
    <w:basedOn w:val="DefaultParagraphFont"/>
    <w:link w:val="Heading1"/>
    <w:locked/>
    <w:rsid w:val="008F50C1"/>
    <w:rPr>
      <w:rFonts w:ascii="Cambria" w:hAnsi="Cambria" w:cs="Times New Roman"/>
      <w:b/>
      <w:bCs/>
      <w:color w:val="365F91"/>
      <w:sz w:val="28"/>
      <w:szCs w:val="28"/>
    </w:rPr>
  </w:style>
  <w:style w:type="paragraph" w:styleId="ListParagraph">
    <w:name w:val="List Paragraph"/>
    <w:basedOn w:val="Normal"/>
    <w:uiPriority w:val="34"/>
    <w:qFormat/>
    <w:rsid w:val="002D6555"/>
    <w:pPr>
      <w:ind w:left="720"/>
    </w:pPr>
  </w:style>
  <w:style w:type="paragraph" w:styleId="Header">
    <w:name w:val="header"/>
    <w:aliases w:val="ISG Header"/>
    <w:basedOn w:val="Normal"/>
    <w:link w:val="HeaderChar"/>
    <w:uiPriority w:val="99"/>
    <w:unhideWhenUsed/>
    <w:rsid w:val="00A47E7E"/>
    <w:pPr>
      <w:tabs>
        <w:tab w:val="center" w:pos="4513"/>
        <w:tab w:val="right" w:pos="9026"/>
      </w:tabs>
      <w:spacing w:after="0" w:line="240" w:lineRule="auto"/>
    </w:pPr>
  </w:style>
  <w:style w:type="character" w:customStyle="1" w:styleId="HeaderChar">
    <w:name w:val="Header Char"/>
    <w:aliases w:val="ISG Header Char"/>
    <w:basedOn w:val="DefaultParagraphFont"/>
    <w:link w:val="Header"/>
    <w:uiPriority w:val="99"/>
    <w:rsid w:val="00A47E7E"/>
    <w:rPr>
      <w:rFonts w:eastAsia="Times New Roman"/>
      <w:sz w:val="22"/>
      <w:szCs w:val="22"/>
      <w:lang w:eastAsia="en-US"/>
    </w:rPr>
  </w:style>
  <w:style w:type="paragraph" w:styleId="Footer">
    <w:name w:val="footer"/>
    <w:basedOn w:val="Normal"/>
    <w:link w:val="FooterChar"/>
    <w:unhideWhenUsed/>
    <w:rsid w:val="00A47E7E"/>
    <w:pPr>
      <w:tabs>
        <w:tab w:val="center" w:pos="4513"/>
        <w:tab w:val="right" w:pos="9026"/>
      </w:tabs>
      <w:spacing w:after="0" w:line="240" w:lineRule="auto"/>
    </w:pPr>
  </w:style>
  <w:style w:type="character" w:customStyle="1" w:styleId="FooterChar">
    <w:name w:val="Footer Char"/>
    <w:basedOn w:val="DefaultParagraphFont"/>
    <w:link w:val="Footer"/>
    <w:rsid w:val="00A47E7E"/>
    <w:rPr>
      <w:rFonts w:eastAsia="Times New Roman"/>
      <w:sz w:val="22"/>
      <w:szCs w:val="22"/>
      <w:lang w:eastAsia="en-US"/>
    </w:rPr>
  </w:style>
  <w:style w:type="paragraph" w:customStyle="1" w:styleId="ISGHeading1">
    <w:name w:val="ISG Heading 1"/>
    <w:basedOn w:val="Normal"/>
    <w:rsid w:val="00A47E7E"/>
    <w:pPr>
      <w:spacing w:after="0" w:line="240" w:lineRule="auto"/>
    </w:pPr>
    <w:rPr>
      <w:rFonts w:ascii="Arial" w:hAnsi="Arial"/>
      <w:b/>
      <w:bCs/>
      <w:sz w:val="44"/>
      <w:szCs w:val="20"/>
    </w:rPr>
  </w:style>
  <w:style w:type="paragraph" w:styleId="BalloonText">
    <w:name w:val="Balloon Text"/>
    <w:basedOn w:val="Normal"/>
    <w:link w:val="BalloonTextChar"/>
    <w:rsid w:val="006836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68364E"/>
    <w:rPr>
      <w:rFonts w:ascii="Segoe UI" w:eastAsia="Times New Roman"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uEbRMM6K6XtR8iJpGPbMm0mL/g==">AMUW2mXtRld2KsYD/zBl91SST9kBWOuh5EZNWQnDYzbK3L4Na8/fc419dsJw4VSZaceGmyIc6aau3fVNlr3pX1l7P6QmmgwqTkREsthMPC6nnCiEmYl81kw=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2024-11-22T16:59:00Z</dcterms:created>
  <dcterms:modified xsi:type="dcterms:W3CDTF">2025-11-02T11:22:00Z</dcterms:modified>
</cp:coreProperties>
</file>